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330" w:x="537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MILIZID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ECO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812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812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Methansulfonsäure;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Isotridecanol,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ethoxyliert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17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8955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955" w:x="460" w:y="427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5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5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7124" w:x="1592" w:y="79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3" w:x="1592" w:y="9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3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3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Aufgenommenes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verschließbaren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füllen.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3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Neutralisieren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möglich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Fachmann).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Verdünnung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möglich.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Restmenge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3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3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3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3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4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13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5" w:x="1592" w:y="11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8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3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7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50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358</Words>
  <Characters>2957</Characters>
  <Application>Aspose</Application>
  <DocSecurity>0</DocSecurity>
  <Lines>55</Lines>
  <Paragraphs>55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3260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p.clajus</dc:creator>
  <lastModifiedBy>p.clajus</lastModifiedBy>
  <revision>1</revision>
  <dcterms:created xmlns:xsi="http://www.w3.org/2001/XMLSchema-instance" xmlns:dcterms="http://purl.org/dc/terms/" xsi:type="dcterms:W3CDTF">2022-08-16T10:44:01+02:00</dcterms:created>
  <dcterms:modified xmlns:xsi="http://www.w3.org/2001/XMLSchema-instance" xmlns:dcterms="http://purl.org/dc/terms/" xsi:type="dcterms:W3CDTF">2022-08-16T10:44:01+02:00</dcterms:modified>
</coreProperties>
</file>